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5BC60209" w14:textId="27647B3A" w:rsidR="00634284" w:rsidRPr="005F651E" w:rsidRDefault="005F651E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</w:rPr>
        <w:sectPr w:rsidR="00634284" w:rsidRPr="005F651E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 xml:space="preserve">Strauss </w:t>
      </w:r>
      <w:r>
        <w:rPr>
          <w:b/>
          <w:bCs/>
          <w:color w:val="DC0000"/>
          <w:sz w:val="128"/>
          <w:szCs w:val="128"/>
          <w:lang w:val="pl-PL"/>
        </w:rPr>
        <w:br/>
      </w:r>
      <w:r w:rsidRPr="005F651E">
        <w:rPr>
          <w:b/>
          <w:bCs/>
          <w:color w:val="DC0000"/>
          <w:sz w:val="128"/>
          <w:szCs w:val="128"/>
        </w:rPr>
        <w:t xml:space="preserve">i </w:t>
      </w:r>
      <w:proofErr w:type="spellStart"/>
      <w:r w:rsidRPr="005F651E">
        <w:rPr>
          <w:b/>
          <w:bCs/>
          <w:color w:val="DC0000"/>
          <w:sz w:val="128"/>
          <w:szCs w:val="128"/>
        </w:rPr>
        <w:t>kobiety</w:t>
      </w:r>
      <w:proofErr w:type="spellEnd"/>
    </w:p>
    <w:p w14:paraId="0BF930D1" w14:textId="0B9718C0" w:rsidR="005F651E" w:rsidRPr="005F651E" w:rsidRDefault="005F651E" w:rsidP="005F651E">
      <w:pPr>
        <w:pStyle w:val="StandardWeb"/>
        <w:ind w:left="851"/>
        <w:rPr>
          <w:rFonts w:ascii="Arial" w:hAnsi="Arial" w:cs="Arial"/>
          <w:i/>
          <w:iCs/>
          <w:sz w:val="22"/>
          <w:szCs w:val="22"/>
          <w:lang w:val="pl-PL"/>
        </w:rPr>
      </w:pPr>
      <w:r w:rsidRPr="005F651E">
        <w:rPr>
          <w:rFonts w:ascii="Arial" w:hAnsi="Arial" w:cs="Arial"/>
          <w:i/>
          <w:iCs/>
          <w:sz w:val="22"/>
          <w:szCs w:val="22"/>
          <w:lang w:val="pl-PL"/>
        </w:rPr>
        <w:lastRenderedPageBreak/>
        <w:t xml:space="preserve"> „Wiesz, boję się, gdy jestem sam!”</w:t>
      </w:r>
    </w:p>
    <w:p w14:paraId="71D27B9E" w14:textId="77777777" w:rsidR="005F651E" w:rsidRPr="005F651E" w:rsidRDefault="005F651E" w:rsidP="005F651E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5F651E">
        <w:rPr>
          <w:rFonts w:ascii="Arial" w:hAnsi="Arial" w:cs="Arial"/>
          <w:sz w:val="22"/>
          <w:szCs w:val="22"/>
          <w:lang w:val="pl-PL"/>
        </w:rPr>
        <w:t>Johann Strauss (syn) był trzykrotnie żonaty. Jego żony często pełniły również rolę jego menedżerek.</w:t>
      </w:r>
    </w:p>
    <w:p w14:paraId="32DD575B" w14:textId="780543F2" w:rsidR="005F651E" w:rsidRPr="005F651E" w:rsidRDefault="005F651E" w:rsidP="005F651E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5F651E">
        <w:rPr>
          <w:rStyle w:val="Fett"/>
          <w:rFonts w:ascii="Arial" w:eastAsiaTheme="majorEastAsia" w:hAnsi="Arial" w:cs="Arial"/>
          <w:sz w:val="22"/>
          <w:szCs w:val="22"/>
        </w:rPr>
        <w:t>Jetty</w:t>
      </w:r>
      <w:r w:rsidRPr="005F651E">
        <w:rPr>
          <w:rFonts w:ascii="Arial" w:hAnsi="Arial" w:cs="Arial"/>
          <w:sz w:val="22"/>
          <w:szCs w:val="22"/>
        </w:rPr>
        <w:br/>
      </w:r>
      <w:proofErr w:type="spellStart"/>
      <w:r w:rsidRPr="005F651E">
        <w:rPr>
          <w:rFonts w:ascii="Arial" w:hAnsi="Arial" w:cs="Arial"/>
          <w:sz w:val="22"/>
          <w:szCs w:val="22"/>
        </w:rPr>
        <w:t>Managerka</w:t>
      </w:r>
      <w:proofErr w:type="spellEnd"/>
      <w:r w:rsidRPr="005F65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651E">
        <w:rPr>
          <w:rFonts w:ascii="Arial" w:hAnsi="Arial" w:cs="Arial"/>
          <w:sz w:val="22"/>
          <w:szCs w:val="22"/>
        </w:rPr>
        <w:t>tournée</w:t>
      </w:r>
      <w:proofErr w:type="spellEnd"/>
      <w:r w:rsidRPr="005F65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651E">
        <w:rPr>
          <w:rFonts w:ascii="Arial" w:hAnsi="Arial" w:cs="Arial"/>
          <w:sz w:val="22"/>
          <w:szCs w:val="22"/>
        </w:rPr>
        <w:t>i</w:t>
      </w:r>
      <w:proofErr w:type="spellEnd"/>
      <w:r w:rsidRPr="005F65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651E">
        <w:rPr>
          <w:rFonts w:ascii="Arial" w:hAnsi="Arial" w:cs="Arial"/>
          <w:sz w:val="22"/>
          <w:szCs w:val="22"/>
        </w:rPr>
        <w:t>agentka</w:t>
      </w:r>
      <w:proofErr w:type="spellEnd"/>
      <w:r w:rsidRPr="005F651E">
        <w:rPr>
          <w:rFonts w:ascii="Arial" w:hAnsi="Arial" w:cs="Arial"/>
          <w:sz w:val="22"/>
          <w:szCs w:val="22"/>
        </w:rPr>
        <w:t xml:space="preserve"> PR. </w:t>
      </w:r>
      <w:r w:rsidRPr="005F651E">
        <w:rPr>
          <w:rFonts w:ascii="Arial" w:hAnsi="Arial" w:cs="Arial"/>
          <w:sz w:val="22"/>
          <w:szCs w:val="22"/>
          <w:lang w:val="pl-PL"/>
        </w:rPr>
        <w:t xml:space="preserve">Pierwszą żoną Johanna była śpiewaczka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Henriette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„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Jetty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Treffz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”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Chalupetzky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, którą poznał w domu bankiera Moritza Rittera von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Todesco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.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Jetty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była kochanką bankiera i miała siedmioro nieślubnych dzieci przed ślubem z Johannem. Jego matka najwyraźniej nie była zachwycona wyborem syna, ale Johann był szczęśliwy. Siedem lat starsza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Jetty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była dla niego zastępczą matką (nazywała go „mój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Jeanybub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”), księgową, managerką tournée i kopistką nut. Jej nie przeszkadzała jego reputacja „pożeracza kobiet”. Wręcz przeciwnie: promowała ten wizerunek. Historia o jego czarnym pudelku, który musiał być stale strzyżony, aby zapewnić wielbicielkom pukle włosów Straussa, była podobno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PRowym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F651E">
        <w:rPr>
          <w:rFonts w:ascii="Arial" w:hAnsi="Arial" w:cs="Arial"/>
          <w:sz w:val="22"/>
          <w:szCs w:val="22"/>
          <w:lang w:val="pl-PL"/>
        </w:rPr>
        <w:t xml:space="preserve">pomysłem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Jetty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>. Pytanie, czy bez wpływu inteligentnej mezzosopranistki kiedykolwiek podróżowałby do Ameryki i pisał operetki</w:t>
      </w:r>
      <w:r>
        <w:rPr>
          <w:rFonts w:ascii="Arial" w:hAnsi="Arial" w:cs="Arial"/>
          <w:sz w:val="22"/>
          <w:szCs w:val="22"/>
          <w:lang w:val="pl-PL"/>
        </w:rPr>
        <w:t>…</w:t>
      </w:r>
      <w:r w:rsidRPr="005F651E">
        <w:rPr>
          <w:rFonts w:ascii="Arial" w:hAnsi="Arial" w:cs="Arial"/>
          <w:sz w:val="22"/>
          <w:szCs w:val="22"/>
          <w:lang w:val="pl-PL"/>
        </w:rPr>
        <w:t xml:space="preserve"> Po piętnastu latach małżeństwa zmarła na udar mózgu w 1878 roku, zostawiając Johanna w żałobie.</w:t>
      </w:r>
    </w:p>
    <w:p w14:paraId="706D1ABE" w14:textId="77777777" w:rsidR="005F651E" w:rsidRPr="005F651E" w:rsidRDefault="005F651E" w:rsidP="005F651E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proofErr w:type="spellStart"/>
      <w:r w:rsidRPr="005F651E">
        <w:rPr>
          <w:rStyle w:val="Fett"/>
          <w:rFonts w:ascii="Arial" w:eastAsiaTheme="majorEastAsia" w:hAnsi="Arial" w:cs="Arial"/>
          <w:sz w:val="22"/>
          <w:szCs w:val="22"/>
          <w:lang w:val="pl-PL"/>
        </w:rPr>
        <w:t>Lili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br/>
        <w:t xml:space="preserve">Piękna. Johann nie pozostał długo bez żony. „Wiesz, boję się, gdy jestem sam!”, napisał do przyjaciela. Zaledwie kilka tygodni po śmierci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Jetty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>, Johann rzucił się w drugie małżeństwo z o 25 lat młodszą Angeliką „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Lili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”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Dittrich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. Trudno powiedzieć, czy naprawdę go kochała, czy tylko miała nadzieję na angaż w teatrze dzięki sławie króla operetki, którą zdobył.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, który przez całe życie był związany z matczynymi kobietami, chciał być pielęgnowany i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opiekowany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. Jego „kochane, gorąco ukochane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Liliweiberl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” chciało jednak zrobić karierę. Wdała się w romans z Franzem Steinerem, dyrektorem Theater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an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der </w:t>
      </w:r>
      <w:proofErr w:type="gramStart"/>
      <w:r w:rsidRPr="005F651E">
        <w:rPr>
          <w:rFonts w:ascii="Arial" w:hAnsi="Arial" w:cs="Arial"/>
          <w:sz w:val="22"/>
          <w:szCs w:val="22"/>
          <w:lang w:val="pl-PL"/>
        </w:rPr>
        <w:t>Wien,</w:t>
      </w:r>
      <w:proofErr w:type="gramEnd"/>
      <w:r w:rsidRPr="005F651E">
        <w:rPr>
          <w:rFonts w:ascii="Arial" w:hAnsi="Arial" w:cs="Arial"/>
          <w:sz w:val="22"/>
          <w:szCs w:val="22"/>
          <w:lang w:val="pl-PL"/>
        </w:rPr>
        <w:t xml:space="preserve"> i rozwiodła się z Johannem po zaledwie czterech latach. Znowu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poczuł się porzucony. Był tak urażony, że nie chciał celebrować premiery swojej nowej operetki w teatrze przyjaciela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Lili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>, gdzie ona również pracowała jako jego sekretarka. W rezultacie „Noc w Wenecji” jako jedyna z 15 operetek Johanna Straussa (syna) miała premierę nie w Wiedniu, ale w Berlinie.</w:t>
      </w:r>
    </w:p>
    <w:p w14:paraId="24A7DF50" w14:textId="4ED3D195" w:rsidR="005F651E" w:rsidRPr="005F651E" w:rsidRDefault="005F651E" w:rsidP="005F651E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5F651E">
        <w:rPr>
          <w:rStyle w:val="Fett"/>
          <w:rFonts w:ascii="Arial" w:eastAsiaTheme="majorEastAsia" w:hAnsi="Arial" w:cs="Arial"/>
          <w:sz w:val="22"/>
          <w:szCs w:val="22"/>
          <w:lang w:val="pl-PL"/>
        </w:rPr>
        <w:t>Adele</w:t>
      </w:r>
      <w:r w:rsidRPr="005F651E">
        <w:rPr>
          <w:rFonts w:ascii="Arial" w:hAnsi="Arial" w:cs="Arial"/>
          <w:sz w:val="22"/>
          <w:szCs w:val="22"/>
          <w:lang w:val="pl-PL"/>
        </w:rPr>
        <w:br/>
        <w:t xml:space="preserve">Zarządczyni i godna wdowa. Jego trzecia żona nosiła już nazwisko Strauss,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zamin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jeszcze została </w:t>
      </w:r>
      <w:r w:rsidRPr="005F651E">
        <w:rPr>
          <w:rFonts w:ascii="Arial" w:hAnsi="Arial" w:cs="Arial"/>
          <w:sz w:val="22"/>
          <w:szCs w:val="22"/>
          <w:lang w:val="pl-PL"/>
        </w:rPr>
        <w:t xml:space="preserve">jego żoną! Wdowa Adele Strauss była pociechą dla Johanna po rozstaniu z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Lili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. Nazywał ją „moim aniołem” i „boginią”. Wierzyła w artystę w nim. Później adoptował jej córkę Alice. Choć była ponad 30 lat młodsza, Adele opiekowała się Johannem jak matka. Ale dopóki </w:t>
      </w:r>
      <w:proofErr w:type="spellStart"/>
      <w:r w:rsidRPr="005F651E">
        <w:rPr>
          <w:rFonts w:ascii="Arial" w:hAnsi="Arial" w:cs="Arial"/>
          <w:sz w:val="22"/>
          <w:szCs w:val="22"/>
          <w:lang w:val="pl-PL"/>
        </w:rPr>
        <w:t>Lili</w:t>
      </w:r>
      <w:proofErr w:type="spellEnd"/>
      <w:r w:rsidRPr="005F651E">
        <w:rPr>
          <w:rFonts w:ascii="Arial" w:hAnsi="Arial" w:cs="Arial"/>
          <w:sz w:val="22"/>
          <w:szCs w:val="22"/>
          <w:lang w:val="pl-PL"/>
        </w:rPr>
        <w:t xml:space="preserve"> żyła, Johann nie mógł ponownie się ożenić w katolickiej Austrii. Co zrobili? Przeszli na wyznanie ewangelickie. Johann wystąpił z austriackiego związku państwowego i został obywatelem Saksonii-Coburga-Gothy. „Cóż nie zrobi się dla kobiety!”, napisał w liście do Adele krótko przed ślubem 15 sierpnia 1887 roku. </w:t>
      </w:r>
      <w:r>
        <w:rPr>
          <w:rFonts w:ascii="Arial" w:hAnsi="Arial" w:cs="Arial"/>
          <w:sz w:val="22"/>
          <w:szCs w:val="22"/>
          <w:lang w:val="pl-PL"/>
        </w:rPr>
        <w:t>W Spadku z</w:t>
      </w:r>
      <w:r w:rsidRPr="005F651E">
        <w:rPr>
          <w:rFonts w:ascii="Arial" w:hAnsi="Arial" w:cs="Arial"/>
          <w:sz w:val="22"/>
          <w:szCs w:val="22"/>
          <w:lang w:val="pl-PL"/>
        </w:rPr>
        <w:t xml:space="preserve">ostawił jej tantiemy i prawa autorskie, ale tylko pod warunkiem, że pozostanie wierna swojemu mężowi po jego </w:t>
      </w:r>
      <w:r w:rsidRPr="005F651E">
        <w:rPr>
          <w:rFonts w:ascii="Arial" w:hAnsi="Arial" w:cs="Arial"/>
          <w:sz w:val="22"/>
          <w:szCs w:val="22"/>
          <w:lang w:val="pl-PL"/>
        </w:rPr>
        <w:lastRenderedPageBreak/>
        <w:t>śmierci. Adele nigdy nie wyszła ponownie za mąż, choć przeżyła Johanna o ponad 30 lat (zmarła w 1930 roku). Została sumienną zarządczynią jego majątku i pilnowała należnych jej tantiem, dlatego nadano jej przydomek „uciążliwa wdowa”. W rzeczywistości była „godną wdową”: dbała o dziedzictwo swojego męża i doprowadziła do przedłużenia praw autorskich do jego muzyki z 30 na 32 lata, znanego dziś jako „Lex Johann Strauss”.</w:t>
      </w:r>
    </w:p>
    <w:p w14:paraId="51E6F17D" w14:textId="459FAED8" w:rsidR="001D04CC" w:rsidRPr="00634284" w:rsidRDefault="001D04CC" w:rsidP="001D04C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15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0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7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0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1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1"/>
  </w:num>
  <w:num w:numId="23" w16cid:durableId="445392089">
    <w:abstractNumId w:val="24"/>
  </w:num>
  <w:num w:numId="24" w16cid:durableId="1052848407">
    <w:abstractNumId w:val="23"/>
  </w:num>
  <w:num w:numId="25" w16cid:durableId="1357997105">
    <w:abstractNumId w:val="29"/>
  </w:num>
  <w:num w:numId="26" w16cid:durableId="886650014">
    <w:abstractNumId w:val="22"/>
  </w:num>
  <w:num w:numId="27" w16cid:durableId="775440740">
    <w:abstractNumId w:val="4"/>
  </w:num>
  <w:num w:numId="28" w16cid:durableId="384255185">
    <w:abstractNumId w:val="19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28"/>
  </w:num>
  <w:num w:numId="34" w16cid:durableId="2108109495">
    <w:abstractNumId w:val="15"/>
  </w:num>
  <w:num w:numId="35" w16cid:durableId="1637831654">
    <w:abstractNumId w:val="26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5"/>
  </w:num>
  <w:num w:numId="43" w16cid:durableId="7471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2ED7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1E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2</cp:revision>
  <cp:lastPrinted>2024-06-04T13:47:00Z</cp:lastPrinted>
  <dcterms:created xsi:type="dcterms:W3CDTF">2024-07-09T06:57:00Z</dcterms:created>
  <dcterms:modified xsi:type="dcterms:W3CDTF">2024-07-09T06:57:00Z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